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40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0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40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0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40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7A4EE1" w:rsidP="007A4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E74AB">
        <w:rPr>
          <w:rFonts w:ascii="Times New Roman" w:eastAsia="Times New Roman" w:hAnsi="Times New Roman"/>
          <w:sz w:val="28"/>
          <w:szCs w:val="28"/>
        </w:rPr>
        <w:t>Приложени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6E74AB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3, № 4, № 5, № 6 </w:t>
      </w:r>
      <w:r w:rsidRPr="006E74AB">
        <w:rPr>
          <w:rFonts w:ascii="Times New Roman" w:eastAsia="Times New Roman" w:hAnsi="Times New Roman"/>
          <w:sz w:val="28"/>
          <w:szCs w:val="28"/>
        </w:rPr>
        <w:t>к муниципальной программе изложить в новой редакции согласно приложени</w:t>
      </w:r>
      <w:r>
        <w:rPr>
          <w:rFonts w:ascii="Times New Roman" w:eastAsia="Times New Roman" w:hAnsi="Times New Roman"/>
          <w:sz w:val="28"/>
          <w:szCs w:val="28"/>
        </w:rPr>
        <w:t>ям</w:t>
      </w:r>
      <w:r w:rsidRPr="006E74AB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 xml:space="preserve">, № 2, № 3, № 4 </w:t>
      </w:r>
      <w:r w:rsidRPr="006E74AB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631A52" w:rsidRDefault="007A4EE1" w:rsidP="00094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4AB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 момента его официального обнародования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05B" w:rsidRPr="008F205B" w:rsidRDefault="007A4EE1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094D54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6775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F1B65" w:rsidRDefault="00FF1B65" w:rsidP="00FF1B65">
      <w:pPr>
        <w:ind w:left="9356" w:firstLine="283"/>
        <w:rPr>
          <w:rFonts w:ascii="Times New Roman" w:eastAsia="Times New Roman" w:hAnsi="Times New Roman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марта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DF4EC0">
        <w:rPr>
          <w:rFonts w:ascii="Times New Roman" w:eastAsia="Times New Roman" w:hAnsi="Times New Roman"/>
          <w:spacing w:val="-2"/>
          <w:sz w:val="24"/>
          <w:szCs w:val="24"/>
        </w:rPr>
        <w:t>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19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DF4EC0" w:rsidRPr="005D6AC8" w:rsidRDefault="00DF4EC0" w:rsidP="00DF4EC0">
      <w:pPr>
        <w:widowControl w:val="0"/>
        <w:spacing w:after="0" w:line="240" w:lineRule="auto"/>
        <w:ind w:left="246"/>
        <w:jc w:val="center"/>
        <w:rPr>
          <w:rFonts w:ascii="Times New Roman" w:eastAsia="Times New Roman" w:hAnsi="Times New Roman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Перечень</w:t>
      </w:r>
    </w:p>
    <w:p w:rsidR="00DF4EC0" w:rsidRPr="005D6AC8" w:rsidRDefault="00DF4EC0" w:rsidP="00DF4EC0">
      <w:pPr>
        <w:widowControl w:val="0"/>
        <w:spacing w:after="0" w:line="240" w:lineRule="auto"/>
        <w:ind w:left="1701" w:right="113" w:hanging="86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основных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мероприятий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муниципальной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программы «Развитие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культуры во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5D6AC8">
        <w:rPr>
          <w:rFonts w:ascii="Times New Roman" w:hAnsi="Times New Roman"/>
          <w:b/>
          <w:spacing w:val="5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Севастополя</w:t>
      </w:r>
      <w:r w:rsidRPr="005D6AC8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5D6AC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округ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20</w:t>
      </w:r>
      <w:r>
        <w:rPr>
          <w:rFonts w:ascii="Times New Roman" w:hAnsi="Times New Roman"/>
          <w:b/>
          <w:spacing w:val="-1"/>
          <w:sz w:val="26"/>
          <w:szCs w:val="26"/>
        </w:rPr>
        <w:t>22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– 202</w:t>
      </w:r>
      <w:r>
        <w:rPr>
          <w:rFonts w:ascii="Times New Roman" w:hAnsi="Times New Roman"/>
          <w:b/>
          <w:spacing w:val="-1"/>
          <w:sz w:val="26"/>
          <w:szCs w:val="26"/>
        </w:rPr>
        <w:t>6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</w:p>
    <w:p w:rsidR="00DF4EC0" w:rsidRPr="005D6AC8" w:rsidRDefault="00DF4EC0" w:rsidP="00DF4EC0">
      <w:pPr>
        <w:widowControl w:val="0"/>
        <w:spacing w:after="0" w:line="240" w:lineRule="auto"/>
        <w:ind w:left="1701" w:right="113" w:hanging="86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D6AC8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tbl>
      <w:tblPr>
        <w:tblW w:w="153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600"/>
        <w:gridCol w:w="2547"/>
        <w:gridCol w:w="860"/>
        <w:gridCol w:w="687"/>
        <w:gridCol w:w="307"/>
        <w:gridCol w:w="4298"/>
        <w:gridCol w:w="389"/>
        <w:gridCol w:w="1140"/>
      </w:tblGrid>
      <w:tr w:rsidR="00DF4EC0" w:rsidRPr="005D6AC8" w:rsidTr="00AA4F7C">
        <w:trPr>
          <w:trHeight w:hRule="exact" w:val="47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Pr="005D6AC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5D6AC8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основного</w:t>
            </w:r>
            <w:r w:rsidRPr="005D6AC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5D6AC8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5D6AC8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DF4EC0" w:rsidRPr="005D6AC8" w:rsidTr="00AA4F7C">
        <w:trPr>
          <w:trHeight w:hRule="exact" w:val="445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DF4EC0" w:rsidRPr="005D6AC8" w:rsidTr="00AA4F7C">
        <w:trPr>
          <w:trHeight w:hRule="exact" w:val="22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DF4EC0" w:rsidRPr="005D6AC8" w:rsidTr="007C7E90">
        <w:trPr>
          <w:trHeight w:val="340"/>
          <w:jc w:val="center"/>
        </w:trPr>
        <w:tc>
          <w:tcPr>
            <w:tcW w:w="15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45" w:right="289" w:firstLine="709"/>
              <w:jc w:val="center"/>
            </w:pPr>
            <w:r w:rsidRPr="005D6AC8">
              <w:rPr>
                <w:rFonts w:ascii="Times New Roman" w:hAnsi="Times New Roman"/>
                <w:b/>
                <w:spacing w:val="-1"/>
              </w:rPr>
              <w:t>Программа «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Развитие </w:t>
            </w:r>
            <w:r w:rsidRPr="005D6AC8">
              <w:rPr>
                <w:rFonts w:ascii="Times New Roman" w:hAnsi="Times New Roman"/>
                <w:b/>
                <w:spacing w:val="-1"/>
              </w:rPr>
              <w:t>культуры во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внутригородском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5D6AC8">
              <w:rPr>
                <w:rFonts w:ascii="Times New Roman" w:hAnsi="Times New Roman"/>
                <w:b/>
                <w:spacing w:val="5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Севастополя</w:t>
            </w:r>
            <w:r w:rsidRPr="005D6AC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5D6AC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</w:t>
            </w:r>
            <w:r>
              <w:rPr>
                <w:rFonts w:ascii="Times New Roman" w:hAnsi="Times New Roman"/>
                <w:b/>
                <w:spacing w:val="-1"/>
              </w:rPr>
              <w:t xml:space="preserve">                                              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на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20</w:t>
            </w:r>
            <w:r>
              <w:rPr>
                <w:rFonts w:ascii="Times New Roman" w:hAnsi="Times New Roman"/>
                <w:b/>
                <w:spacing w:val="-1"/>
              </w:rPr>
              <w:t>22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-20</w:t>
            </w:r>
            <w:r>
              <w:rPr>
                <w:rFonts w:ascii="Times New Roman" w:hAnsi="Times New Roman"/>
                <w:b/>
                <w:spacing w:val="-1"/>
              </w:rPr>
              <w:t>26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годы»</w:t>
            </w:r>
          </w:p>
        </w:tc>
      </w:tr>
      <w:tr w:rsidR="00DF4EC0" w:rsidRPr="005D6AC8" w:rsidTr="00AA4F7C">
        <w:trPr>
          <w:trHeight w:hRule="exact"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6" w:lineRule="auto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14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ind w:left="45" w:right="289" w:firstLine="709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«Организация </w:t>
            </w:r>
            <w:r w:rsidRPr="005D6AC8">
              <w:rPr>
                <w:rFonts w:ascii="Times New Roman" w:hAnsi="Times New Roman"/>
                <w:b/>
                <w:spacing w:val="-1"/>
              </w:rPr>
              <w:t>местных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участие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 организации и </w:t>
            </w:r>
            <w:r w:rsidRPr="005D6AC8">
              <w:rPr>
                <w:rFonts w:ascii="Times New Roman" w:hAnsi="Times New Roman"/>
                <w:b/>
                <w:spacing w:val="-1"/>
              </w:rPr>
              <w:t>проведении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городских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праздничных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иных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зрелищных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мероприятиях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во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внутригородском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Севастополя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Гагаринский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округ»</w:t>
            </w:r>
          </w:p>
        </w:tc>
      </w:tr>
      <w:tr w:rsidR="00DF4EC0" w:rsidRPr="005D6AC8" w:rsidTr="00AA4F7C">
        <w:trPr>
          <w:trHeight w:val="12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Pr="005D6AC8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DF4EC0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Pr="005D6AC8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Pr="005D6AC8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5D6AC8">
              <w:rPr>
                <w:sz w:val="19"/>
                <w:szCs w:val="19"/>
              </w:rPr>
              <w:t xml:space="preserve">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муниципальным образованием</w:t>
            </w:r>
          </w:p>
          <w:p w:rsidR="00DF4EC0" w:rsidRDefault="00DF4EC0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Default="00DF4EC0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Увеличение количества населения, участвующего в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культурных массовых мероприятиях</w:t>
            </w:r>
          </w:p>
          <w:p w:rsidR="00DF4EC0" w:rsidRDefault="00DF4EC0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Pr="005D6AC8" w:rsidRDefault="00DF4EC0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F4EC0" w:rsidRPr="005D6AC8" w:rsidRDefault="00DF4EC0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-</w:t>
            </w:r>
          </w:p>
        </w:tc>
      </w:tr>
      <w:tr w:rsidR="00DF4EC0" w:rsidRPr="005D6AC8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741AB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741AB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741AB9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741AB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741AB9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DF4EC0" w:rsidRPr="005D6AC8" w:rsidTr="00AA4F7C">
        <w:trPr>
          <w:trHeight w:val="6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празднованию 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Всемирн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ого Д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 авиации и космонавтики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741AB9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741AB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DF4EC0" w:rsidRPr="005D6AC8" w:rsidTr="00AA4F7C">
        <w:trPr>
          <w:trHeight w:val="10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празднованию Дня </w:t>
            </w:r>
            <w:r w:rsidRPr="00741AB9">
              <w:rPr>
                <w:rFonts w:ascii="Times New Roman" w:eastAsia="Times New Roman" w:hAnsi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 w:right="8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val="10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lastRenderedPageBreak/>
              <w:t>1.</w:t>
            </w:r>
            <w:r>
              <w:rPr>
                <w:rFonts w:ascii="Times New Roman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val="3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C55BF8" w:rsidRDefault="00DF4EC0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C55BF8">
              <w:rPr>
                <w:rFonts w:ascii="Times New Roman"/>
              </w:rPr>
              <w:lastRenderedPageBreak/>
              <w:t>1.6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C55BF8" w:rsidRDefault="00DF4EC0" w:rsidP="000D0793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C55BF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hRule="exact" w:val="7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  <w:p w:rsidR="00DF4EC0" w:rsidRPr="005D6AC8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DF4EC0" w:rsidRPr="005D6AC8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DF4EC0" w:rsidRPr="005D6AC8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hRule="exact" w:val="7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hRule="exact" w:val="9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F4EC0" w:rsidRDefault="00DF4EC0" w:rsidP="00DF4EC0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DF4EC0">
              <w:rPr>
                <w:rFonts w:ascii="Times New Roman" w:eastAsia="Times New Roman" w:hAnsi="Times New Roman"/>
                <w:color w:val="2B2B2B"/>
                <w:lang w:eastAsia="ru-RU"/>
              </w:rPr>
              <w:t>1.10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1734E4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Мероприятия, посвященные </w:t>
            </w:r>
            <w:r w:rsidR="001734E4">
              <w:rPr>
                <w:rFonts w:ascii="Times New Roman" w:hAnsi="Times New Roman"/>
                <w:spacing w:val="-2"/>
                <w:sz w:val="19"/>
                <w:szCs w:val="19"/>
              </w:rPr>
              <w:t>Д</w:t>
            </w: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ню основания Гагаринского района города Севастополя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открыти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е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Default="00954512" w:rsidP="00954512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 </w:t>
            </w:r>
            <w:r w:rsidR="00DF4EC0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hRule="exact" w:val="6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F4EC0" w:rsidRDefault="00DF4EC0" w:rsidP="00DF4EC0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DF4EC0">
              <w:rPr>
                <w:rFonts w:ascii="Times New Roman" w:eastAsia="Times New Roman" w:hAnsi="Times New Roman"/>
                <w:color w:val="2B2B2B"/>
                <w:lang w:eastAsia="ru-RU"/>
              </w:rPr>
              <w:t>1.11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  <w:spacing w:val="1"/>
              </w:rPr>
              <w:t>1.12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C55BF8" w:rsidTr="00AA4F7C">
        <w:trPr>
          <w:trHeight w:val="6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5D6AC8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5D6AC8" w:rsidRDefault="00DF4EC0" w:rsidP="00DF4EC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424543" w:rsidRDefault="00DF4EC0" w:rsidP="00DF4EC0">
            <w:pPr>
              <w:widowControl w:val="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F4EC0" w:rsidRPr="00A17933" w:rsidTr="00AA4F7C">
        <w:trPr>
          <w:trHeight w:hRule="exact" w:val="553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F4EC0" w:rsidRPr="005D6AC8" w:rsidRDefault="00DF4EC0" w:rsidP="00DF4EC0">
            <w:pPr>
              <w:widowControl w:val="0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</w:t>
            </w:r>
          </w:p>
        </w:tc>
        <w:tc>
          <w:tcPr>
            <w:tcW w:w="1482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4EC0" w:rsidRPr="00A17933" w:rsidRDefault="00DF4EC0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b/>
                <w:spacing w:val="-1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AA4F7C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gridAfter w:val="2"/>
          <w:wBefore w:w="9256" w:type="dxa"/>
          <w:wAfter w:w="1529" w:type="dxa"/>
          <w:trHeight w:val="100"/>
        </w:trPr>
        <w:tc>
          <w:tcPr>
            <w:tcW w:w="4605" w:type="dxa"/>
            <w:gridSpan w:val="2"/>
          </w:tcPr>
          <w:p w:rsidR="00AA4F7C" w:rsidRDefault="00AA4F7C" w:rsidP="00AA4F7C">
            <w:pPr>
              <w:widowControl w:val="0"/>
              <w:spacing w:line="222" w:lineRule="exact"/>
              <w:rPr>
                <w:rFonts w:ascii="Times New Roman"/>
              </w:rPr>
            </w:pPr>
          </w:p>
        </w:tc>
      </w:tr>
      <w:tr w:rsidR="00AA4F7C" w:rsidRPr="00A17933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2.1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jc w:val="center"/>
            </w:pPr>
            <w:r w:rsidRPr="00F504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защитника Отечества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jc w:val="center"/>
            </w:pPr>
            <w:r w:rsidRPr="00F504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               г. Севастополя, посвященная Дню Победы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Торжественные мероприятия, посвященные Дню Победы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  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и скорби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2.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партизан и подпольщиков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hRule="exact" w:val="688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3702E8" w:rsidRPr="00A17933" w:rsidTr="00AA4F7C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5D6AC8" w:rsidRDefault="003702E8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 w:rsidR="00AA4F7C">
              <w:rPr>
                <w:rFonts w:ascii="Times New Roman"/>
              </w:rPr>
              <w:t>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A17933" w:rsidRDefault="003702E8" w:rsidP="007C7E90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5D6AC8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A17933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A17933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4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2E8" w:rsidRPr="005D6AC8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A17933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AA4F7C" w:rsidRPr="00A17933" w:rsidTr="00AA4F7C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2.10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героев Отечества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A17933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C" w:rsidRPr="005D6AC8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</w:tbl>
    <w:p w:rsidR="003702E8" w:rsidRPr="007C7E90" w:rsidRDefault="003702E8" w:rsidP="00DF4EC0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DF4EC0" w:rsidRDefault="00DF4EC0" w:rsidP="00DF4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внутригородского муниципального образования,</w:t>
      </w:r>
    </w:p>
    <w:p w:rsidR="00DF4EC0" w:rsidRDefault="00DF4EC0" w:rsidP="00DF4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полномочия председателя Совета,</w:t>
      </w:r>
    </w:p>
    <w:p w:rsidR="00D54588" w:rsidRDefault="00DF4EC0" w:rsidP="00DF4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местной администрации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А.Ю. Ярусов</w:t>
      </w:r>
      <w:r w:rsidR="00D5458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814E5" w:rsidRDefault="009814E5" w:rsidP="009814E5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9814E5" w:rsidRDefault="009814E5" w:rsidP="009814E5">
      <w:pPr>
        <w:ind w:left="9356" w:firstLine="283"/>
        <w:rPr>
          <w:rFonts w:ascii="Times New Roman" w:eastAsia="Times New Roman" w:hAnsi="Times New Roman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марта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19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DF4EC0" w:rsidRDefault="00DF4EC0" w:rsidP="00DF4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22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– 202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годы»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426"/>
        <w:gridCol w:w="4255"/>
        <w:gridCol w:w="992"/>
        <w:gridCol w:w="851"/>
        <w:gridCol w:w="992"/>
        <w:gridCol w:w="851"/>
        <w:gridCol w:w="992"/>
        <w:gridCol w:w="992"/>
      </w:tblGrid>
      <w:tr w:rsidR="00EB2661" w:rsidRPr="00EB2661" w:rsidTr="00B04334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B04334" w:rsidRPr="00EB2661" w:rsidTr="00B04334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22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23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4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5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6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B04334" w:rsidRPr="00EB2661" w:rsidTr="00B04334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B2661" w:rsidRPr="00EB2661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>
              <w:rPr>
                <w:rFonts w:ascii="Times New Roman" w:eastAsia="Calibri" w:hAnsi="Times New Roman" w:cs="Times New Roman"/>
                <w:b/>
              </w:rPr>
              <w:t>22</w:t>
            </w:r>
            <w:r w:rsidRPr="00EB2661">
              <w:rPr>
                <w:rFonts w:ascii="Times New Roman" w:eastAsia="Calibri" w:hAnsi="Times New Roman" w:cs="Times New Roman"/>
                <w:b/>
              </w:rPr>
              <w:t>-202</w:t>
            </w:r>
            <w:r w:rsidR="00B04334">
              <w:rPr>
                <w:rFonts w:ascii="Times New Roman" w:eastAsia="Calibri" w:hAnsi="Times New Roman" w:cs="Times New Roman"/>
                <w:b/>
              </w:rPr>
              <w:t>6</w:t>
            </w:r>
            <w:r w:rsidRPr="00EB2661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  <w:r w:rsidR="00B04334"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EB2661" w:rsidRPr="00EB2661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B04334" w:rsidRPr="00EB2661" w:rsidTr="00B04334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B04334" w:rsidRPr="00EB2661" w:rsidTr="00B04334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16775D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="00B04334"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2B0E33" w:rsidP="00A179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</w:t>
            </w:r>
            <w:r w:rsidR="00A17933">
              <w:rPr>
                <w:rFonts w:ascii="Times New Roman" w:hAnsi="Times New Roman"/>
                <w:spacing w:val="-2"/>
                <w:sz w:val="19"/>
                <w:szCs w:val="19"/>
              </w:rPr>
              <w:t>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2B0E33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2B0E33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2B0E33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</w:tr>
      <w:tr w:rsidR="00B04334" w:rsidRPr="00EB2661" w:rsidTr="00B04334">
        <w:trPr>
          <w:trHeight w:hRule="exact" w:val="111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A179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A17933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</w:tr>
      <w:tr w:rsidR="00B04334" w:rsidRPr="00EB2661" w:rsidTr="00B04334"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EB2661" w:rsidRPr="00EB2661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lastRenderedPageBreak/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B04334" w:rsidRPr="00EB2661" w:rsidTr="00B04334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B04334" w:rsidRPr="00EB2661" w:rsidTr="005E3EC2">
        <w:trPr>
          <w:trHeight w:hRule="exact" w:val="1244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430B4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30B49">
              <w:rPr>
                <w:rFonts w:ascii="Times New Roman" w:eastAsia="Times New Roman" w:hAnsi="Times New Roman" w:cs="Times New Roman"/>
              </w:rPr>
              <w:t>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430B49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A1F64">
              <w:rPr>
                <w:rFonts w:ascii="Times New Roman" w:eastAsia="Times New Roman" w:hAnsi="Times New Roman" w:cs="Times New Roman"/>
              </w:rPr>
              <w:t>9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A1F64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A1F64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A1F64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B04334" w:rsidRPr="00B04334" w:rsidTr="00B04334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А.Ю. Ярусов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7C7E90">
          <w:footerReference w:type="default" r:id="rId11"/>
          <w:pgSz w:w="16838" w:h="11906" w:orient="landscape"/>
          <w:pgMar w:top="993" w:right="992" w:bottom="567" w:left="1134" w:header="709" w:footer="709" w:gutter="0"/>
          <w:pgNumType w:start="1" w:chapStyle="1"/>
          <w:cols w:space="708"/>
          <w:titlePg/>
          <w:docGrid w:linePitch="360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6C6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F1B65" w:rsidRDefault="00FF1B65" w:rsidP="00FF1B65">
      <w:pPr>
        <w:ind w:left="10206" w:hanging="567"/>
        <w:rPr>
          <w:rFonts w:ascii="Times New Roman" w:eastAsia="Times New Roman" w:hAnsi="Times New Roman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марта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D46C64">
        <w:rPr>
          <w:rFonts w:ascii="Times New Roman" w:eastAsia="Times New Roman" w:hAnsi="Times New Roman"/>
          <w:spacing w:val="-2"/>
          <w:sz w:val="24"/>
          <w:szCs w:val="24"/>
        </w:rPr>
        <w:t>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19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C604D5" w:rsidRPr="00EB2661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spacing w:val="-1"/>
          <w:sz w:val="16"/>
          <w:szCs w:val="16"/>
        </w:rPr>
      </w:pPr>
    </w:p>
    <w:p w:rsidR="00E753D0" w:rsidRDefault="00E753D0" w:rsidP="007C719A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на 20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22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- 202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6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1707"/>
        <w:gridCol w:w="1849"/>
        <w:gridCol w:w="2135"/>
        <w:gridCol w:w="709"/>
        <w:gridCol w:w="710"/>
        <w:gridCol w:w="710"/>
        <w:gridCol w:w="710"/>
        <w:gridCol w:w="717"/>
      </w:tblGrid>
      <w:tr w:rsidR="00E753D0" w:rsidRPr="00372A9D" w:rsidTr="00411C37">
        <w:trPr>
          <w:trHeight w:hRule="exact" w:val="567"/>
          <w:tblHeader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372A9D" w:rsidRDefault="00E753D0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411C37">
            <w:pPr>
              <w:widowControl w:val="0"/>
              <w:ind w:left="81" w:right="76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B559E7" w:rsidRPr="00372A9D" w:rsidTr="00411C37">
        <w:trPr>
          <w:trHeight w:hRule="exact" w:val="543"/>
          <w:tblHeader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372A9D" w:rsidRDefault="00B559E7" w:rsidP="00411C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372A9D" w:rsidRDefault="00B559E7" w:rsidP="00411C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E7" w:rsidRPr="00372A9D" w:rsidRDefault="00B559E7" w:rsidP="00411C37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372A9D" w:rsidRDefault="00B559E7" w:rsidP="00411C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23 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559E7" w:rsidRPr="00372A9D" w:rsidTr="00411C37">
        <w:trPr>
          <w:trHeight w:hRule="exact" w:val="230"/>
          <w:tblHeader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559E7" w:rsidRPr="00372A9D" w:rsidTr="00411C37">
        <w:trPr>
          <w:trHeight w:hRule="exact" w:val="454"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411C37">
            <w:pPr>
              <w:widowControl w:val="0"/>
              <w:ind w:left="132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Развитие</w:t>
            </w:r>
            <w:r w:rsidRPr="00372A9D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культуры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во</w:t>
            </w:r>
            <w:r w:rsidRPr="00372A9D">
              <w:rPr>
                <w:rFonts w:ascii="Times New Roman" w:hAnsi="Times New Roman"/>
                <w:spacing w:val="28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внутригородском</w:t>
            </w:r>
            <w:r w:rsidRPr="00372A9D">
              <w:rPr>
                <w:rFonts w:ascii="Times New Roman" w:hAnsi="Times New Roman"/>
                <w:spacing w:val="3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муниципальном</w:t>
            </w:r>
            <w:r w:rsidRPr="00372A9D">
              <w:rPr>
                <w:rFonts w:ascii="Times New Roman" w:hAnsi="Times New Roman"/>
                <w:spacing w:val="2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образовании</w:t>
            </w:r>
            <w:r w:rsidRPr="00372A9D">
              <w:rPr>
                <w:rFonts w:ascii="Times New Roman" w:hAnsi="Times New Roman"/>
                <w:spacing w:val="2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Севастополя</w:t>
            </w:r>
            <w:r w:rsidRPr="00372A9D">
              <w:rPr>
                <w:rFonts w:ascii="Times New Roman" w:hAnsi="Times New Roman"/>
                <w:spacing w:val="47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Гагаринский</w:t>
            </w:r>
            <w:r w:rsidRPr="00372A9D"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муниципальный</w:t>
            </w:r>
            <w:r w:rsidRPr="00372A9D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округ</w:t>
            </w:r>
            <w:r w:rsidRPr="00372A9D">
              <w:rPr>
                <w:rFonts w:ascii="Times New Roman" w:hAnsi="Times New Roman"/>
                <w:spacing w:val="1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на 20</w:t>
            </w:r>
            <w:r>
              <w:rPr>
                <w:rFonts w:ascii="Times New Roman" w:hAnsi="Times New Roman"/>
                <w:sz w:val="19"/>
                <w:szCs w:val="19"/>
              </w:rPr>
              <w:t>22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202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годы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411C37">
            <w:pPr>
              <w:widowControl w:val="0"/>
              <w:jc w:val="center"/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2 308,6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899,4</w:t>
            </w:r>
          </w:p>
        </w:tc>
      </w:tr>
      <w:tr w:rsidR="00AA7B8B" w:rsidRPr="00372A9D" w:rsidTr="00411C37">
        <w:trPr>
          <w:trHeight w:hRule="exact" w:val="270"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372A9D" w:rsidRDefault="00AA7B8B" w:rsidP="00411C37">
            <w:pPr>
              <w:ind w:left="13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372A9D" w:rsidRDefault="00AA7B8B" w:rsidP="00411C37">
            <w:pPr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372A9D" w:rsidRDefault="00AA7B8B" w:rsidP="00411C37">
            <w:pPr>
              <w:rPr>
                <w:rFonts w:ascii="Times New Roman" w:hAnsi="Times New Roman"/>
                <w:spacing w:val="-2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8B" w:rsidRPr="00372A9D" w:rsidRDefault="00AA7B8B" w:rsidP="00411C3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2 308,6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372A9D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899,4</w:t>
            </w:r>
          </w:p>
        </w:tc>
      </w:tr>
      <w:tr w:rsidR="00563912" w:rsidRPr="00372A9D" w:rsidTr="00411C37">
        <w:trPr>
          <w:trHeight w:hRule="exact" w:val="54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411C37">
            <w:pPr>
              <w:widowControl w:val="0"/>
              <w:ind w:left="132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411C37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Default="00563912" w:rsidP="00411C37">
            <w:r w:rsidRPr="00B02731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1 476,3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467,1</w:t>
            </w:r>
          </w:p>
        </w:tc>
      </w:tr>
      <w:tr w:rsidR="00563912" w:rsidRPr="00372A9D" w:rsidTr="00411C37">
        <w:trPr>
          <w:trHeight w:hRule="exact" w:val="38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372A9D" w:rsidRDefault="00563912" w:rsidP="00411C37">
            <w:pPr>
              <w:ind w:left="13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372A9D" w:rsidRDefault="00563912" w:rsidP="00411C37">
            <w:pPr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372A9D" w:rsidRDefault="00563912" w:rsidP="00411C37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Default="00563912" w:rsidP="00411C37">
            <w:r w:rsidRPr="00B02731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1 476,3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467,1</w:t>
            </w:r>
          </w:p>
        </w:tc>
      </w:tr>
      <w:tr w:rsidR="00B559E7" w:rsidRPr="00372A9D" w:rsidTr="00411C37">
        <w:trPr>
          <w:trHeight w:val="27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ind w:left="132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 xml:space="preserve">Мероприятия, посвященные </w:t>
            </w:r>
            <w:r w:rsidR="00C942E7">
              <w:rPr>
                <w:rFonts w:ascii="Times New Roman" w:hAnsi="Times New Roman"/>
                <w:sz w:val="19"/>
                <w:szCs w:val="19"/>
              </w:rPr>
              <w:t xml:space="preserve">празднованию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Дня возвращения города Севастополя в Россию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C3758" w:rsidRDefault="00C721F1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83,2</w:t>
            </w:r>
          </w:p>
        </w:tc>
      </w:tr>
      <w:tr w:rsidR="00C721F1" w:rsidRPr="00372A9D" w:rsidTr="00411C37">
        <w:trPr>
          <w:trHeight w:val="575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411C37">
            <w:pPr>
              <w:ind w:left="13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411C37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47643E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47643E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4C3758" w:rsidRDefault="00C721F1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C71DAB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C71DAB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83,2</w:t>
            </w:r>
          </w:p>
        </w:tc>
      </w:tr>
      <w:tr w:rsidR="00B559E7" w:rsidRPr="00372A9D" w:rsidTr="00411C37">
        <w:trPr>
          <w:trHeight w:val="31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0D4D68" w:rsidP="00411C37">
            <w:pPr>
              <w:ind w:left="132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</w:t>
            </w:r>
            <w:r w:rsidR="00B559E7" w:rsidRPr="00372A9D">
              <w:rPr>
                <w:rFonts w:ascii="Times New Roman" w:hAnsi="Times New Roman"/>
                <w:sz w:val="19"/>
                <w:szCs w:val="19"/>
              </w:rPr>
              <w:t>роприятия, посвященные Международному женскому дню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</w:tr>
      <w:tr w:rsidR="000D4D68" w:rsidRPr="00372A9D" w:rsidTr="00411C37">
        <w:trPr>
          <w:trHeight w:hRule="exact" w:val="339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8" w:rsidRPr="00372A9D" w:rsidRDefault="000D4D68" w:rsidP="00411C37">
            <w:pPr>
              <w:ind w:left="13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372A9D" w:rsidRDefault="000D4D68" w:rsidP="00411C37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372A9D" w:rsidRDefault="000D4D68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372A9D" w:rsidRDefault="000D4D68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47643E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47643E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47643E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C71DAB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C71DAB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</w:tr>
      <w:tr w:rsidR="00B559E7" w:rsidRPr="00AF033F" w:rsidTr="00411C37">
        <w:trPr>
          <w:trHeight w:val="1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47643E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5A61BF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8E59AC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8E59AC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8E59AC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199,8</w:t>
            </w:r>
          </w:p>
        </w:tc>
      </w:tr>
      <w:tr w:rsidR="008E59AC" w:rsidRPr="00AF033F" w:rsidTr="00411C37">
        <w:trPr>
          <w:trHeight w:hRule="exact" w:val="386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C" w:rsidRPr="0047643E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C71DAB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AF033F" w:rsidRDefault="008E59AC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AF033F" w:rsidRDefault="008E59AC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AF033F" w:rsidRDefault="008E59AC" w:rsidP="00411C3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199,8</w:t>
            </w:r>
          </w:p>
        </w:tc>
      </w:tr>
      <w:tr w:rsidR="00C63495" w:rsidRPr="00AF033F" w:rsidTr="00411C37">
        <w:trPr>
          <w:trHeight w:val="53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47643E" w:rsidRDefault="00C6349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47643E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95" w:rsidRPr="0047643E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C45D8" w:rsidRPr="00AF033F" w:rsidTr="00411C37">
        <w:trPr>
          <w:trHeight w:hRule="exact" w:val="70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28329C" w:rsidRDefault="004C45D8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47643E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D8" w:rsidRPr="0047643E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47643E" w:rsidRDefault="004C45D8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71DAB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24345" w:rsidRPr="00AF033F" w:rsidTr="00411C37">
        <w:trPr>
          <w:trHeight w:hRule="exact" w:val="71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124345" w:rsidRPr="00AF033F" w:rsidTr="00411C37">
        <w:trPr>
          <w:trHeight w:hRule="exact" w:val="54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23 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124345" w:rsidRPr="00AF033F" w:rsidTr="00411C37">
        <w:trPr>
          <w:trHeight w:hRule="exact" w:val="273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559E7" w:rsidRPr="00AF033F" w:rsidTr="00411C37">
        <w:trPr>
          <w:trHeight w:hRule="exact" w:val="273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3,1</w:t>
            </w:r>
          </w:p>
        </w:tc>
      </w:tr>
      <w:tr w:rsidR="0084579C" w:rsidRPr="00AF033F" w:rsidTr="00411C37">
        <w:trPr>
          <w:trHeight w:hRule="exact" w:val="43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655472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655472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3,1</w:t>
            </w:r>
          </w:p>
        </w:tc>
      </w:tr>
      <w:tr w:rsidR="00D8266D" w:rsidRPr="00372A9D" w:rsidTr="00411C37">
        <w:trPr>
          <w:trHeight w:hRule="exact" w:val="27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8266D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98,8</w:t>
            </w:r>
          </w:p>
        </w:tc>
      </w:tr>
      <w:tr w:rsidR="0084579C" w:rsidRPr="00372A9D" w:rsidTr="00411C37">
        <w:trPr>
          <w:trHeight w:hRule="exact" w:val="39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8266D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8266D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98,8</w:t>
            </w:r>
          </w:p>
        </w:tc>
      </w:tr>
      <w:tr w:rsidR="00535E69" w:rsidRPr="00372A9D" w:rsidTr="00411C37">
        <w:trPr>
          <w:trHeight w:hRule="exact" w:val="2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196B7A">
              <w:rPr>
                <w:rFonts w:ascii="Times New Roman" w:hAnsi="Times New Roman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535E69" w:rsidRPr="00372A9D" w:rsidTr="00411C37">
        <w:trPr>
          <w:trHeight w:hRule="exact" w:val="48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196B7A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47643E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59E7" w:rsidRPr="00372A9D" w:rsidTr="00411C37">
        <w:trPr>
          <w:trHeight w:hRule="exact" w:val="36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852E3" w:rsidRPr="00372A9D" w:rsidTr="00411C37">
        <w:trPr>
          <w:trHeight w:hRule="exact" w:val="306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E3" w:rsidRPr="0047643E" w:rsidRDefault="00B852E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3" w:rsidRPr="0047643E" w:rsidRDefault="00B852E3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02117" w:rsidRPr="00372A9D" w:rsidTr="00411C37">
        <w:trPr>
          <w:trHeight w:hRule="exact" w:val="417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02117" w:rsidRPr="00372A9D" w:rsidTr="00411C37">
        <w:trPr>
          <w:trHeight w:hRule="exact" w:val="50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val="41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372A9D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z w:val="19"/>
                <w:szCs w:val="19"/>
              </w:rPr>
              <w:t>, в том числе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открыти</w:t>
            </w:r>
            <w:r>
              <w:rPr>
                <w:rFonts w:ascii="Times New Roman" w:hAnsi="Times New Roman"/>
                <w:sz w:val="19"/>
                <w:szCs w:val="19"/>
              </w:rPr>
              <w:t>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28329C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419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28329C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38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439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28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C71DAB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448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C71DAB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27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CF302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411C37">
        <w:trPr>
          <w:trHeight w:hRule="exact" w:val="50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CF302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569</w:t>
            </w:r>
            <w:r w:rsidR="0022279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559E7" w:rsidRPr="00372A9D" w:rsidTr="00411C37">
        <w:trPr>
          <w:trHeight w:hRule="exact" w:val="297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7643E">
              <w:rPr>
                <w:rFonts w:ascii="Times New Roman" w:hAnsi="Times New Roman"/>
                <w:b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432,3</w:t>
            </w:r>
          </w:p>
        </w:tc>
      </w:tr>
      <w:tr w:rsidR="005A12DE" w:rsidRPr="00372A9D" w:rsidTr="00411C37">
        <w:trPr>
          <w:trHeight w:hRule="exact" w:val="889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432,3</w:t>
            </w:r>
          </w:p>
        </w:tc>
      </w:tr>
      <w:tr w:rsidR="00646685" w:rsidRPr="00FB1ECB" w:rsidTr="00411C37">
        <w:trPr>
          <w:trHeight w:val="55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Default="0064668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535E69" w:rsidRPr="00FB1ECB" w:rsidTr="00411C37">
        <w:trPr>
          <w:trHeight w:val="51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535E69" w:rsidRPr="00FB1ECB" w:rsidTr="00411C37">
        <w:trPr>
          <w:trHeight w:val="238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9</w:t>
            </w:r>
          </w:p>
        </w:tc>
      </w:tr>
      <w:tr w:rsidR="009828B5" w:rsidRPr="00FB1ECB" w:rsidTr="00411C37">
        <w:trPr>
          <w:trHeight w:val="28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защитника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162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г. Севастополя, посвященная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</w:tr>
      <w:tr w:rsidR="009828B5" w:rsidRPr="00FB1ECB" w:rsidTr="00411C37">
        <w:trPr>
          <w:trHeight w:val="17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</w:tr>
      <w:tr w:rsidR="009828B5" w:rsidRPr="00FB1ECB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432,3</w:t>
            </w:r>
          </w:p>
        </w:tc>
      </w:tr>
      <w:tr w:rsidR="009828B5" w:rsidRPr="00FB1ECB" w:rsidTr="00411C37">
        <w:trPr>
          <w:trHeight w:val="186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432,3</w:t>
            </w:r>
          </w:p>
        </w:tc>
      </w:tr>
      <w:tr w:rsidR="009828B5" w:rsidRPr="00FB1ECB" w:rsidTr="00411C37">
        <w:trPr>
          <w:trHeight w:val="30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и скорби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18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30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47643E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партизан и подпольщиков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7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A17933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6F09C7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63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6F09C7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C719A" w:rsidRPr="00FB1ECB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47643E" w:rsidRDefault="00566691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sz w:val="19"/>
                <w:szCs w:val="19"/>
              </w:rPr>
            </w:pPr>
            <w:r w:rsidRPr="006F09C7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47643E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47643E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47643E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47643E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</w:tr>
      <w:tr w:rsidR="007C719A" w:rsidRPr="00FB1ECB" w:rsidTr="00411C37">
        <w:trPr>
          <w:trHeight w:val="152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372A9D" w:rsidRDefault="00566691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372A9D" w:rsidRDefault="00566691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372A9D" w:rsidRDefault="00566691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C76768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C76768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</w:tr>
      <w:tr w:rsidR="009828B5" w:rsidRPr="00FB1ECB" w:rsidTr="00411C37">
        <w:trPr>
          <w:trHeight w:val="13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ind w:left="132"/>
              <w:rPr>
                <w:rFonts w:ascii="Times New Roman" w:hAnsi="Times New Roman"/>
                <w:spacing w:val="-2"/>
              </w:rPr>
            </w:pPr>
            <w:r w:rsidRPr="006F09C7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Неизвестного Солдата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47643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5A12DE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</w:tr>
      <w:tr w:rsidR="009828B5" w:rsidRPr="00FB1ECB" w:rsidTr="00411C37">
        <w:trPr>
          <w:trHeight w:val="269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372A9D" w:rsidRDefault="009828B5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372A9D" w:rsidRDefault="009828B5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C76768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</w:tr>
      <w:tr w:rsidR="00411C37" w:rsidRPr="00FB1ECB" w:rsidTr="005E41A3">
        <w:trPr>
          <w:trHeight w:val="5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411C37" w:rsidRPr="00FB1ECB" w:rsidTr="00411C37">
        <w:trPr>
          <w:trHeight w:val="69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411C37" w:rsidRPr="00FB1ECB" w:rsidTr="00411C37">
        <w:trPr>
          <w:trHeight w:val="224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124345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9</w:t>
            </w:r>
          </w:p>
        </w:tc>
      </w:tr>
      <w:tr w:rsidR="00411C37" w:rsidRPr="00FB1ECB" w:rsidTr="00411C37">
        <w:trPr>
          <w:trHeight w:val="40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372A9D" w:rsidRDefault="00411C37" w:rsidP="00411C37">
            <w:pPr>
              <w:ind w:left="132"/>
              <w:rPr>
                <w:rFonts w:ascii="Times New Roman" w:hAnsi="Times New Roman"/>
                <w:spacing w:val="-2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героев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47643E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47643E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47643E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11C37" w:rsidRPr="00FB1ECB" w:rsidTr="00411C37">
        <w:trPr>
          <w:trHeight w:val="27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372A9D" w:rsidRDefault="00411C37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372A9D" w:rsidRDefault="00411C37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372A9D" w:rsidRDefault="00411C37" w:rsidP="00411C3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C76768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411C37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37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А.Ю. Ярусов</w:t>
      </w: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Pr="008D57A7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D64B55" w:rsidRPr="008D57A7" w:rsidSect="00535E69">
          <w:pgSz w:w="16838" w:h="11906" w:orient="landscape"/>
          <w:pgMar w:top="993" w:right="992" w:bottom="142" w:left="1134" w:header="709" w:footer="709" w:gutter="0"/>
          <w:cols w:space="708"/>
          <w:titlePg/>
          <w:docGrid w:linePitch="360"/>
        </w:sectPr>
      </w:pPr>
    </w:p>
    <w:p w:rsidR="005E3EC2" w:rsidRDefault="005E3EC2" w:rsidP="005E3EC2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24A4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424A4C" w:rsidRDefault="00424A4C" w:rsidP="00424A4C">
      <w:pPr>
        <w:ind w:left="10206" w:hanging="567"/>
        <w:rPr>
          <w:rFonts w:ascii="Times New Roman" w:eastAsia="Times New Roman" w:hAnsi="Times New Roman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марта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 w:rsidR="00940C78">
        <w:rPr>
          <w:rFonts w:ascii="Times New Roman" w:eastAsia="Times New Roman" w:hAnsi="Times New Roman"/>
          <w:spacing w:val="-2"/>
          <w:sz w:val="24"/>
          <w:szCs w:val="24"/>
        </w:rPr>
        <w:t>19</w:t>
      </w:r>
      <w:bookmarkStart w:id="1" w:name="_GoBack"/>
      <w:bookmarkEnd w:id="1"/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C604D5" w:rsidRPr="00EB2661" w:rsidRDefault="00C604D5" w:rsidP="00C604D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</w:p>
    <w:p w:rsidR="00EC7F0C" w:rsidRPr="001B7375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</w:rPr>
      </w:pPr>
      <w:r w:rsidRPr="001B7375">
        <w:rPr>
          <w:rFonts w:ascii="Times New Roman" w:hAnsi="Times New Roman"/>
          <w:b/>
          <w:spacing w:val="-1"/>
          <w:sz w:val="26"/>
          <w:szCs w:val="26"/>
        </w:rPr>
        <w:t>Планируемые результаты реализации</w:t>
      </w:r>
    </w:p>
    <w:p w:rsidR="00EC7F0C" w:rsidRPr="002C7198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программы «Развитие </w:t>
      </w:r>
      <w:r w:rsidRPr="001B7375">
        <w:rPr>
          <w:rFonts w:ascii="Times New Roman" w:hAnsi="Times New Roman"/>
          <w:b/>
          <w:spacing w:val="-2"/>
          <w:sz w:val="26"/>
          <w:szCs w:val="26"/>
        </w:rPr>
        <w:t>культуры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1"/>
          <w:sz w:val="26"/>
          <w:szCs w:val="26"/>
        </w:rPr>
        <w:t>во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1B7375">
        <w:rPr>
          <w:rFonts w:ascii="Times New Roman" w:hAnsi="Times New Roman"/>
          <w:b/>
          <w:spacing w:val="119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муниципальном образовании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Севастополя Гагаринский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1B7375">
        <w:rPr>
          <w:rFonts w:ascii="Times New Roman" w:hAnsi="Times New Roman"/>
          <w:b/>
          <w:sz w:val="26"/>
          <w:szCs w:val="26"/>
        </w:rPr>
        <w:t xml:space="preserve"> округ</w:t>
      </w:r>
      <w:r w:rsidRPr="001B737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z w:val="26"/>
          <w:szCs w:val="26"/>
        </w:rPr>
        <w:t>на 20</w:t>
      </w:r>
      <w:r w:rsidR="00A279B9">
        <w:rPr>
          <w:rFonts w:ascii="Times New Roman" w:hAnsi="Times New Roman"/>
          <w:b/>
          <w:sz w:val="26"/>
          <w:szCs w:val="26"/>
        </w:rPr>
        <w:t>22</w:t>
      </w:r>
      <w:r w:rsidRPr="001B7375">
        <w:rPr>
          <w:rFonts w:ascii="Times New Roman" w:hAnsi="Times New Roman"/>
          <w:b/>
          <w:sz w:val="26"/>
          <w:szCs w:val="26"/>
        </w:rPr>
        <w:t xml:space="preserve"> - 202</w:t>
      </w:r>
      <w:r w:rsidR="00A279B9">
        <w:rPr>
          <w:rFonts w:ascii="Times New Roman" w:hAnsi="Times New Roman"/>
          <w:b/>
          <w:sz w:val="26"/>
          <w:szCs w:val="26"/>
        </w:rPr>
        <w:t>6</w:t>
      </w:r>
      <w:r w:rsidRPr="001B7375">
        <w:rPr>
          <w:rFonts w:ascii="Times New Roman" w:hAnsi="Times New Roman"/>
          <w:b/>
          <w:sz w:val="26"/>
          <w:szCs w:val="26"/>
        </w:rPr>
        <w:t xml:space="preserve"> годы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2C7198" w:rsidRPr="001B7375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400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EC7F0C" w:rsidRPr="001B7375" w:rsidTr="00A279B9">
        <w:trPr>
          <w:cantSplit/>
          <w:trHeight w:hRule="exact" w:val="580"/>
          <w:tblHeader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1B7375" w:rsidRDefault="00EC7F0C" w:rsidP="004152D4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279B9" w:rsidRPr="001B7375" w:rsidTr="00A279B9">
        <w:trPr>
          <w:cantSplit/>
          <w:trHeight w:val="270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A279B9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A279B9" w:rsidRPr="001B7375" w:rsidTr="00A279B9">
        <w:trPr>
          <w:cantSplit/>
          <w:trHeight w:hRule="exact" w:val="527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A279B9" w:rsidRPr="001B7375" w:rsidTr="00A279B9">
        <w:trPr>
          <w:cantSplit/>
          <w:trHeight w:hRule="exact" w:val="270"/>
          <w:tblHeader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</w:tr>
      <w:tr w:rsidR="002C7198" w:rsidRPr="001B7375" w:rsidTr="00A279B9">
        <w:trPr>
          <w:trHeight w:val="220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A279B9" w:rsidRDefault="002C7198" w:rsidP="00A279B9">
            <w:pPr>
              <w:widowControl w:val="0"/>
              <w:ind w:right="-567" w:hanging="575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Муниципальная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программа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«Развитие культуры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во внутригородском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муниципальном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образовании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города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Севастополя Гагаринский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муниципальный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округ 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>на 20</w:t>
            </w:r>
            <w:r w:rsidR="00A279B9" w:rsidRPr="00A279B9"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- 202</w:t>
            </w:r>
            <w:r w:rsidR="00A279B9" w:rsidRPr="00A279B9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годы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</w:tr>
      <w:tr w:rsidR="00EC7F0C" w:rsidRPr="001B7375" w:rsidTr="00A279B9">
        <w:trPr>
          <w:trHeight w:hRule="exact" w:val="738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3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73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9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2C7198" w:rsidRDefault="00EC7F0C" w:rsidP="004152D4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198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424A4C" w:rsidRPr="00126370" w:rsidTr="00BC2F52">
        <w:trPr>
          <w:trHeight w:hRule="exact" w:val="877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1B7375" w:rsidRDefault="00424A4C" w:rsidP="00424A4C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  <w:spacing w:val="1"/>
              </w:rPr>
              <w:t>1.1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126370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3 544,6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126370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1 476,3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126370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420,3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126370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455,3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126370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467,1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1B7375" w:rsidRDefault="00424A4C" w:rsidP="00424A4C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424A4C" w:rsidRPr="001B7375" w:rsidRDefault="00424A4C" w:rsidP="00424A4C">
            <w:pPr>
              <w:widowControl w:val="0"/>
              <w:ind w:left="61"/>
              <w:rPr>
                <w:rFonts w:ascii="Times New Roman" w:hAnsi="Times New Roman"/>
                <w:sz w:val="21"/>
                <w:szCs w:val="21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8400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</w:tr>
      <w:tr w:rsidR="00424A4C" w:rsidRPr="001B7375" w:rsidTr="00BC2F52">
        <w:trPr>
          <w:trHeight w:val="45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1B7375" w:rsidRDefault="00424A4C" w:rsidP="00424A4C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4C" w:rsidRPr="001B7375" w:rsidRDefault="00424A4C" w:rsidP="00424A4C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4A4C" w:rsidRPr="00741AB9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</w:tr>
      <w:tr w:rsidR="00A279B9" w:rsidRPr="001B7375" w:rsidTr="002B0E33">
        <w:trPr>
          <w:trHeight w:val="119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A279B9" w:rsidRPr="001B7375" w:rsidTr="004402B3">
        <w:trPr>
          <w:trHeight w:val="972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EC7F0C" w:rsidRPr="001B7375" w:rsidTr="00A279B9">
        <w:trPr>
          <w:trHeight w:val="56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Задачи,</w:t>
            </w:r>
            <w:r w:rsidRPr="001B737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направленные</w:t>
            </w:r>
            <w:r w:rsidRPr="001B737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</w:t>
            </w:r>
            <w:r w:rsidRPr="001B7375">
              <w:rPr>
                <w:rFonts w:ascii="Times New Roman" w:hAnsi="Times New Roman"/>
                <w:spacing w:val="3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достижение</w:t>
            </w:r>
            <w:r w:rsidRPr="001B7375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1B7375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Единица</w:t>
            </w:r>
            <w:r w:rsidRPr="001B7375">
              <w:rPr>
                <w:rFonts w:ascii="Times New Roman" w:hAnsi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279B9" w:rsidRPr="001B7375" w:rsidTr="00A279B9">
        <w:trPr>
          <w:trHeight w:val="240"/>
        </w:trPr>
        <w:tc>
          <w:tcPr>
            <w:tcW w:w="4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Местный</w:t>
            </w:r>
            <w:r w:rsidRPr="001B7375">
              <w:rPr>
                <w:rFonts w:ascii="Times New Roman" w:hAnsi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источ</w:t>
            </w:r>
            <w:proofErr w:type="spellEnd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A279B9" w:rsidRPr="001B7375" w:rsidTr="00A279B9">
        <w:trPr>
          <w:trHeight w:val="435"/>
        </w:trPr>
        <w:tc>
          <w:tcPr>
            <w:tcW w:w="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A279B9" w:rsidRPr="004152D4" w:rsidTr="00A279B9">
        <w:trPr>
          <w:trHeight w:val="25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</w:tr>
      <w:tr w:rsidR="00EC7F0C" w:rsidRPr="001B7375" w:rsidTr="00A279B9">
        <w:trPr>
          <w:trHeight w:val="59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2.</w:t>
            </w:r>
          </w:p>
        </w:tc>
        <w:tc>
          <w:tcPr>
            <w:tcW w:w="14598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424A4C" w:rsidRPr="001B7375" w:rsidTr="00C64611">
        <w:trPr>
          <w:trHeight w:val="1781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4A4C" w:rsidRPr="00E17DB4" w:rsidRDefault="00424A4C" w:rsidP="00424A4C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C64611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613,5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C64611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832,3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C64611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389,0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C64611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421,3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C64611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432,3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4A4C" w:rsidRPr="00E17DB4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424A4C" w:rsidRPr="00E17DB4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24A4C" w:rsidRPr="00E17DB4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EB2661" w:rsidRDefault="00424A4C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EB2661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11C3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EB2661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11C37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EB2661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11C37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EB2661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11C37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424A4C" w:rsidRPr="001B7375" w:rsidTr="00C64611">
        <w:trPr>
          <w:trHeight w:val="180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4A4C" w:rsidRPr="00E17DB4" w:rsidRDefault="00424A4C" w:rsidP="00424A4C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E17DB4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EB2661" w:rsidRDefault="00424A4C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B04334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B04334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B04334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B04334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E17DB4" w:rsidRDefault="00E17DB4" w:rsidP="00B822A5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А.Ю. Ярусов 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2A" w:rsidRDefault="0016142A" w:rsidP="007B424E">
      <w:pPr>
        <w:spacing w:after="0" w:line="240" w:lineRule="auto"/>
      </w:pPr>
      <w:r>
        <w:separator/>
      </w:r>
    </w:p>
  </w:endnote>
  <w:endnote w:type="continuationSeparator" w:id="0">
    <w:p w:rsidR="0016142A" w:rsidRDefault="0016142A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64" w:rsidRDefault="008A1F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2A" w:rsidRDefault="0016142A" w:rsidP="007B424E">
      <w:pPr>
        <w:spacing w:after="0" w:line="240" w:lineRule="auto"/>
      </w:pPr>
      <w:r>
        <w:separator/>
      </w:r>
    </w:p>
  </w:footnote>
  <w:footnote w:type="continuationSeparator" w:id="0">
    <w:p w:rsidR="0016142A" w:rsidRDefault="0016142A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64" w:rsidRDefault="008A1F6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64" w:rsidRDefault="008A1F64">
    <w:pPr>
      <w:pStyle w:val="a6"/>
      <w:jc w:val="center"/>
    </w:pPr>
  </w:p>
  <w:p w:rsidR="008A1F64" w:rsidRDefault="008A1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6261"/>
    <w:rsid w:val="000B1503"/>
    <w:rsid w:val="000C1BFF"/>
    <w:rsid w:val="000C2B37"/>
    <w:rsid w:val="000C3070"/>
    <w:rsid w:val="000C67FB"/>
    <w:rsid w:val="000D0793"/>
    <w:rsid w:val="000D1A9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142A"/>
    <w:rsid w:val="0016283D"/>
    <w:rsid w:val="00164B3C"/>
    <w:rsid w:val="0016568A"/>
    <w:rsid w:val="0016775D"/>
    <w:rsid w:val="001716AB"/>
    <w:rsid w:val="0017246C"/>
    <w:rsid w:val="00172F55"/>
    <w:rsid w:val="001734E4"/>
    <w:rsid w:val="001806D6"/>
    <w:rsid w:val="00186260"/>
    <w:rsid w:val="00190F1D"/>
    <w:rsid w:val="001911A9"/>
    <w:rsid w:val="001920C3"/>
    <w:rsid w:val="00196B7A"/>
    <w:rsid w:val="001A1751"/>
    <w:rsid w:val="001A25E0"/>
    <w:rsid w:val="001B5274"/>
    <w:rsid w:val="001B59D7"/>
    <w:rsid w:val="001B5BA7"/>
    <w:rsid w:val="001C0281"/>
    <w:rsid w:val="001C4A6E"/>
    <w:rsid w:val="001C52BB"/>
    <w:rsid w:val="001C60D4"/>
    <w:rsid w:val="001C6D70"/>
    <w:rsid w:val="001D4EE6"/>
    <w:rsid w:val="001E1378"/>
    <w:rsid w:val="001E1CC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354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6175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02E8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1C37"/>
    <w:rsid w:val="004152D4"/>
    <w:rsid w:val="004212C8"/>
    <w:rsid w:val="00423DB5"/>
    <w:rsid w:val="00424A4C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5E69"/>
    <w:rsid w:val="00536680"/>
    <w:rsid w:val="0054119A"/>
    <w:rsid w:val="0054171D"/>
    <w:rsid w:val="0055034C"/>
    <w:rsid w:val="00551F5C"/>
    <w:rsid w:val="00557742"/>
    <w:rsid w:val="005613A3"/>
    <w:rsid w:val="005619C1"/>
    <w:rsid w:val="005631A6"/>
    <w:rsid w:val="00563912"/>
    <w:rsid w:val="00565246"/>
    <w:rsid w:val="00565DD0"/>
    <w:rsid w:val="00565FAC"/>
    <w:rsid w:val="00566691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865"/>
    <w:rsid w:val="005F0B9A"/>
    <w:rsid w:val="005F10A3"/>
    <w:rsid w:val="005F6C79"/>
    <w:rsid w:val="006006A1"/>
    <w:rsid w:val="00602117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734A"/>
    <w:rsid w:val="006E0E75"/>
    <w:rsid w:val="006E1C6A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A10EC"/>
    <w:rsid w:val="007A16A0"/>
    <w:rsid w:val="007A4D42"/>
    <w:rsid w:val="007A4EE1"/>
    <w:rsid w:val="007A5F31"/>
    <w:rsid w:val="007A6464"/>
    <w:rsid w:val="007B13DF"/>
    <w:rsid w:val="007B424E"/>
    <w:rsid w:val="007B5471"/>
    <w:rsid w:val="007B65C9"/>
    <w:rsid w:val="007C4DEE"/>
    <w:rsid w:val="007C5044"/>
    <w:rsid w:val="007C719A"/>
    <w:rsid w:val="007C7545"/>
    <w:rsid w:val="007C7E90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6871"/>
    <w:rsid w:val="0086063C"/>
    <w:rsid w:val="008627E9"/>
    <w:rsid w:val="00862B9B"/>
    <w:rsid w:val="008633D4"/>
    <w:rsid w:val="008656A2"/>
    <w:rsid w:val="00865EB7"/>
    <w:rsid w:val="0086659F"/>
    <w:rsid w:val="00874D9B"/>
    <w:rsid w:val="008750A7"/>
    <w:rsid w:val="00883A9A"/>
    <w:rsid w:val="00883DA3"/>
    <w:rsid w:val="008860D7"/>
    <w:rsid w:val="00887CDD"/>
    <w:rsid w:val="008A085F"/>
    <w:rsid w:val="008A1B93"/>
    <w:rsid w:val="008A1F64"/>
    <w:rsid w:val="008A2DFD"/>
    <w:rsid w:val="008A51DC"/>
    <w:rsid w:val="008A5787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5E0C"/>
    <w:rsid w:val="00926F2C"/>
    <w:rsid w:val="00930B93"/>
    <w:rsid w:val="00931A38"/>
    <w:rsid w:val="00933078"/>
    <w:rsid w:val="00935A01"/>
    <w:rsid w:val="00935A98"/>
    <w:rsid w:val="00940C78"/>
    <w:rsid w:val="00941F50"/>
    <w:rsid w:val="00942F3B"/>
    <w:rsid w:val="00946B60"/>
    <w:rsid w:val="00950750"/>
    <w:rsid w:val="00954512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11B1"/>
    <w:rsid w:val="009814E5"/>
    <w:rsid w:val="009828B5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36D"/>
    <w:rsid w:val="00A136DE"/>
    <w:rsid w:val="00A17933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3D6E"/>
    <w:rsid w:val="00AA4F7C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F17F2"/>
    <w:rsid w:val="00BF55E8"/>
    <w:rsid w:val="00BF7111"/>
    <w:rsid w:val="00C0029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3292B"/>
    <w:rsid w:val="00C37401"/>
    <w:rsid w:val="00C40C32"/>
    <w:rsid w:val="00C44503"/>
    <w:rsid w:val="00C47946"/>
    <w:rsid w:val="00C507E9"/>
    <w:rsid w:val="00C529BE"/>
    <w:rsid w:val="00C54D31"/>
    <w:rsid w:val="00C557C4"/>
    <w:rsid w:val="00C55806"/>
    <w:rsid w:val="00C55BF8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02F4"/>
    <w:rsid w:val="00D21512"/>
    <w:rsid w:val="00D21F7B"/>
    <w:rsid w:val="00D31645"/>
    <w:rsid w:val="00D41EAA"/>
    <w:rsid w:val="00D455C3"/>
    <w:rsid w:val="00D46C64"/>
    <w:rsid w:val="00D51A10"/>
    <w:rsid w:val="00D53CB8"/>
    <w:rsid w:val="00D54588"/>
    <w:rsid w:val="00D55F76"/>
    <w:rsid w:val="00D62B12"/>
    <w:rsid w:val="00D64B55"/>
    <w:rsid w:val="00D65FC9"/>
    <w:rsid w:val="00D66723"/>
    <w:rsid w:val="00D7676B"/>
    <w:rsid w:val="00D774D4"/>
    <w:rsid w:val="00D8052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4EC0"/>
    <w:rsid w:val="00DF7B8D"/>
    <w:rsid w:val="00DF7E8D"/>
    <w:rsid w:val="00E002BD"/>
    <w:rsid w:val="00E00408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54B9C"/>
    <w:rsid w:val="00F63569"/>
    <w:rsid w:val="00F64AE5"/>
    <w:rsid w:val="00F70889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1ECB"/>
    <w:rsid w:val="00FB2DB3"/>
    <w:rsid w:val="00FB3F2E"/>
    <w:rsid w:val="00FB3F88"/>
    <w:rsid w:val="00FB6EAE"/>
    <w:rsid w:val="00FC0E7E"/>
    <w:rsid w:val="00FC68F1"/>
    <w:rsid w:val="00FD4394"/>
    <w:rsid w:val="00FD4BF1"/>
    <w:rsid w:val="00FE12CC"/>
    <w:rsid w:val="00FE3C9A"/>
    <w:rsid w:val="00FE5044"/>
    <w:rsid w:val="00FE7976"/>
    <w:rsid w:val="00FE7B8D"/>
    <w:rsid w:val="00FF1B65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3E8A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4C41-CD10-42A9-80A3-7C905E16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13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User</cp:lastModifiedBy>
  <cp:revision>70</cp:revision>
  <cp:lastPrinted>2023-02-28T12:04:00Z</cp:lastPrinted>
  <dcterms:created xsi:type="dcterms:W3CDTF">2021-10-19T07:23:00Z</dcterms:created>
  <dcterms:modified xsi:type="dcterms:W3CDTF">2023-03-14T09:06:00Z</dcterms:modified>
</cp:coreProperties>
</file>